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AC026" w14:textId="2F3138EF" w:rsidR="004F79A6" w:rsidRPr="00A24EBA" w:rsidRDefault="004F79A6" w:rsidP="004F79A6">
      <w:pPr>
        <w:pStyle w:val="BodyText"/>
        <w:tabs>
          <w:tab w:val="left" w:pos="4425"/>
        </w:tabs>
        <w:spacing w:before="111"/>
        <w:ind w:left="105"/>
        <w:rPr>
          <w:rFonts w:ascii="Amasis MT Pro" w:hAnsi="Amasis MT Pro" w:cstheme="minorHAnsi"/>
        </w:rPr>
      </w:pPr>
      <w:r w:rsidRPr="00A24EBA">
        <w:rPr>
          <w:rFonts w:ascii="Amasis MT Pro" w:hAnsi="Amasis MT Pro" w:cstheme="minorHAnsi"/>
        </w:rPr>
        <w:t>The</w:t>
      </w:r>
      <w:r w:rsidRPr="00A24EBA">
        <w:rPr>
          <w:rFonts w:ascii="Amasis MT Pro" w:hAnsi="Amasis MT Pro" w:cstheme="minorHAnsi"/>
          <w:spacing w:val="-9"/>
        </w:rPr>
        <w:t xml:space="preserve"> </w:t>
      </w:r>
      <w:r w:rsidRPr="00A24EBA">
        <w:rPr>
          <w:rFonts w:ascii="Amasis MT Pro" w:hAnsi="Amasis MT Pro" w:cstheme="minorHAnsi"/>
        </w:rPr>
        <w:t>Honorable</w:t>
      </w:r>
      <w:r w:rsidRPr="00A24EBA">
        <w:rPr>
          <w:rFonts w:ascii="Amasis MT Pro" w:hAnsi="Amasis MT Pro" w:cstheme="minorHAnsi"/>
          <w:spacing w:val="-7"/>
        </w:rPr>
        <w:t xml:space="preserve"> </w:t>
      </w:r>
      <w:r w:rsidRPr="00A24EBA">
        <w:rPr>
          <w:rFonts w:ascii="Amasis MT Pro" w:hAnsi="Amasis MT Pro" w:cstheme="minorHAnsi"/>
        </w:rPr>
        <w:t>Lucille</w:t>
      </w:r>
      <w:r w:rsidRPr="00A24EBA">
        <w:rPr>
          <w:rFonts w:ascii="Amasis MT Pro" w:hAnsi="Amasis MT Pro" w:cstheme="minorHAnsi"/>
          <w:spacing w:val="-6"/>
        </w:rPr>
        <w:t xml:space="preserve"> </w:t>
      </w:r>
      <w:r w:rsidRPr="00A24EBA">
        <w:rPr>
          <w:rFonts w:ascii="Amasis MT Pro" w:hAnsi="Amasis MT Pro" w:cstheme="minorHAnsi"/>
        </w:rPr>
        <w:t>Roybal-</w:t>
      </w:r>
      <w:r w:rsidRPr="00A24EBA">
        <w:rPr>
          <w:rFonts w:ascii="Amasis MT Pro" w:hAnsi="Amasis MT Pro" w:cstheme="minorHAnsi"/>
          <w:spacing w:val="-2"/>
        </w:rPr>
        <w:t>Allard</w:t>
      </w:r>
      <w:r w:rsidRPr="00A24EBA">
        <w:rPr>
          <w:rFonts w:ascii="Amasis MT Pro" w:hAnsi="Amasis MT Pro" w:cstheme="minorHAnsi"/>
        </w:rPr>
        <w:tab/>
      </w:r>
      <w:r w:rsidR="00D46BB4">
        <w:rPr>
          <w:rFonts w:ascii="Amasis MT Pro" w:hAnsi="Amasis MT Pro" w:cstheme="minorHAnsi"/>
        </w:rPr>
        <w:tab/>
      </w:r>
      <w:proofErr w:type="gramStart"/>
      <w:r w:rsidRPr="00A24EBA">
        <w:rPr>
          <w:rFonts w:ascii="Amasis MT Pro" w:hAnsi="Amasis MT Pro" w:cstheme="minorHAnsi"/>
        </w:rPr>
        <w:t>The</w:t>
      </w:r>
      <w:proofErr w:type="gramEnd"/>
      <w:r w:rsidRPr="00A24EBA">
        <w:rPr>
          <w:rFonts w:ascii="Amasis MT Pro" w:hAnsi="Amasis MT Pro" w:cstheme="minorHAnsi"/>
          <w:spacing w:val="-7"/>
        </w:rPr>
        <w:t xml:space="preserve"> </w:t>
      </w:r>
      <w:r w:rsidRPr="00A24EBA">
        <w:rPr>
          <w:rFonts w:ascii="Amasis MT Pro" w:hAnsi="Amasis MT Pro" w:cstheme="minorHAnsi"/>
        </w:rPr>
        <w:t>Honorable</w:t>
      </w:r>
      <w:r w:rsidRPr="00A24EBA">
        <w:rPr>
          <w:rFonts w:ascii="Amasis MT Pro" w:hAnsi="Amasis MT Pro" w:cstheme="minorHAnsi"/>
          <w:spacing w:val="-6"/>
        </w:rPr>
        <w:t xml:space="preserve"> </w:t>
      </w:r>
      <w:r w:rsidRPr="00A24EBA">
        <w:rPr>
          <w:rFonts w:ascii="Amasis MT Pro" w:hAnsi="Amasis MT Pro" w:cstheme="minorHAnsi"/>
        </w:rPr>
        <w:t>Chris</w:t>
      </w:r>
      <w:r w:rsidRPr="00A24EBA">
        <w:rPr>
          <w:rFonts w:ascii="Amasis MT Pro" w:hAnsi="Amasis MT Pro" w:cstheme="minorHAnsi"/>
          <w:spacing w:val="-7"/>
        </w:rPr>
        <w:t xml:space="preserve"> </w:t>
      </w:r>
      <w:r w:rsidRPr="00A24EBA">
        <w:rPr>
          <w:rFonts w:ascii="Amasis MT Pro" w:hAnsi="Amasis MT Pro" w:cstheme="minorHAnsi"/>
          <w:spacing w:val="-2"/>
        </w:rPr>
        <w:t>Murphy</w:t>
      </w:r>
    </w:p>
    <w:p w14:paraId="443A5BD4" w14:textId="0E61E7B1" w:rsidR="004F79A6" w:rsidRPr="00A24EBA" w:rsidRDefault="004F79A6" w:rsidP="004F79A6">
      <w:pPr>
        <w:pStyle w:val="BodyText"/>
        <w:tabs>
          <w:tab w:val="left" w:pos="4424"/>
        </w:tabs>
        <w:spacing w:before="43"/>
        <w:ind w:left="104"/>
        <w:rPr>
          <w:rFonts w:ascii="Amasis MT Pro" w:hAnsi="Amasis MT Pro" w:cstheme="minorHAnsi"/>
        </w:rPr>
      </w:pPr>
      <w:r w:rsidRPr="00A24EBA">
        <w:rPr>
          <w:rFonts w:ascii="Amasis MT Pro" w:hAnsi="Amasis MT Pro" w:cstheme="minorHAnsi"/>
        </w:rPr>
        <w:t>U.S.</w:t>
      </w:r>
      <w:r w:rsidRPr="00A24EBA">
        <w:rPr>
          <w:rFonts w:ascii="Amasis MT Pro" w:hAnsi="Amasis MT Pro" w:cstheme="minorHAnsi"/>
          <w:spacing w:val="-5"/>
        </w:rPr>
        <w:t xml:space="preserve"> </w:t>
      </w:r>
      <w:r w:rsidRPr="00A24EBA">
        <w:rPr>
          <w:rFonts w:ascii="Amasis MT Pro" w:hAnsi="Amasis MT Pro" w:cstheme="minorHAnsi"/>
        </w:rPr>
        <w:t>House</w:t>
      </w:r>
      <w:r w:rsidRPr="00A24EBA">
        <w:rPr>
          <w:rFonts w:ascii="Amasis MT Pro" w:hAnsi="Amasis MT Pro" w:cstheme="minorHAnsi"/>
          <w:spacing w:val="-5"/>
        </w:rPr>
        <w:t xml:space="preserve"> </w:t>
      </w:r>
      <w:r w:rsidRPr="00A24EBA">
        <w:rPr>
          <w:rFonts w:ascii="Amasis MT Pro" w:hAnsi="Amasis MT Pro" w:cstheme="minorHAnsi"/>
        </w:rPr>
        <w:t>of</w:t>
      </w:r>
      <w:r w:rsidRPr="00A24EBA">
        <w:rPr>
          <w:rFonts w:ascii="Amasis MT Pro" w:hAnsi="Amasis MT Pro" w:cstheme="minorHAnsi"/>
          <w:spacing w:val="-5"/>
        </w:rPr>
        <w:t xml:space="preserve"> </w:t>
      </w:r>
      <w:r w:rsidRPr="00A24EBA">
        <w:rPr>
          <w:rFonts w:ascii="Amasis MT Pro" w:hAnsi="Amasis MT Pro" w:cstheme="minorHAnsi"/>
          <w:spacing w:val="-2"/>
        </w:rPr>
        <w:t>Representatives</w:t>
      </w:r>
      <w:r w:rsidRPr="00A24EBA">
        <w:rPr>
          <w:rFonts w:ascii="Amasis MT Pro" w:hAnsi="Amasis MT Pro" w:cstheme="minorHAnsi"/>
        </w:rPr>
        <w:tab/>
      </w:r>
      <w:r w:rsidR="00D46BB4">
        <w:rPr>
          <w:rFonts w:ascii="Amasis MT Pro" w:hAnsi="Amasis MT Pro" w:cstheme="minorHAnsi"/>
        </w:rPr>
        <w:tab/>
      </w:r>
      <w:proofErr w:type="gramStart"/>
      <w:r w:rsidRPr="00A24EBA">
        <w:rPr>
          <w:rFonts w:ascii="Amasis MT Pro" w:hAnsi="Amasis MT Pro" w:cstheme="minorHAnsi"/>
        </w:rPr>
        <w:t>The</w:t>
      </w:r>
      <w:proofErr w:type="gramEnd"/>
      <w:r w:rsidRPr="00A24EBA">
        <w:rPr>
          <w:rFonts w:ascii="Amasis MT Pro" w:hAnsi="Amasis MT Pro" w:cstheme="minorHAnsi"/>
          <w:spacing w:val="-4"/>
        </w:rPr>
        <w:t xml:space="preserve"> </w:t>
      </w:r>
      <w:r w:rsidRPr="00A24EBA">
        <w:rPr>
          <w:rFonts w:ascii="Amasis MT Pro" w:hAnsi="Amasis MT Pro" w:cstheme="minorHAnsi"/>
        </w:rPr>
        <w:t>U.S.</w:t>
      </w:r>
      <w:r w:rsidRPr="00A24EBA">
        <w:rPr>
          <w:rFonts w:ascii="Amasis MT Pro" w:hAnsi="Amasis MT Pro" w:cstheme="minorHAnsi"/>
          <w:spacing w:val="-3"/>
        </w:rPr>
        <w:t xml:space="preserve"> </w:t>
      </w:r>
      <w:r w:rsidRPr="00A24EBA">
        <w:rPr>
          <w:rFonts w:ascii="Amasis MT Pro" w:hAnsi="Amasis MT Pro" w:cstheme="minorHAnsi"/>
          <w:spacing w:val="-2"/>
        </w:rPr>
        <w:t>Senate</w:t>
      </w:r>
    </w:p>
    <w:p w14:paraId="0DE1AEC2" w14:textId="2C32603E" w:rsidR="004F79A6" w:rsidRPr="00A24EBA" w:rsidRDefault="004F79A6" w:rsidP="004F79A6">
      <w:pPr>
        <w:pStyle w:val="BodyText"/>
        <w:tabs>
          <w:tab w:val="left" w:pos="4425"/>
        </w:tabs>
        <w:spacing w:before="44"/>
        <w:ind w:left="104"/>
        <w:rPr>
          <w:rFonts w:ascii="Amasis MT Pro" w:hAnsi="Amasis MT Pro" w:cstheme="minorHAnsi"/>
        </w:rPr>
      </w:pPr>
      <w:r w:rsidRPr="00A24EBA">
        <w:rPr>
          <w:rFonts w:ascii="Amasis MT Pro" w:hAnsi="Amasis MT Pro" w:cstheme="minorHAnsi"/>
        </w:rPr>
        <w:t>2083</w:t>
      </w:r>
      <w:r w:rsidRPr="00A24EBA">
        <w:rPr>
          <w:rFonts w:ascii="Amasis MT Pro" w:hAnsi="Amasis MT Pro" w:cstheme="minorHAnsi"/>
          <w:spacing w:val="-4"/>
        </w:rPr>
        <w:t xml:space="preserve"> </w:t>
      </w:r>
      <w:r w:rsidRPr="00A24EBA">
        <w:rPr>
          <w:rFonts w:ascii="Amasis MT Pro" w:hAnsi="Amasis MT Pro" w:cstheme="minorHAnsi"/>
        </w:rPr>
        <w:t>Rayburn</w:t>
      </w:r>
      <w:r w:rsidRPr="00A24EBA">
        <w:rPr>
          <w:rFonts w:ascii="Amasis MT Pro" w:hAnsi="Amasis MT Pro" w:cstheme="minorHAnsi"/>
          <w:spacing w:val="-5"/>
        </w:rPr>
        <w:t xml:space="preserve"> </w:t>
      </w:r>
      <w:r w:rsidRPr="00A24EBA">
        <w:rPr>
          <w:rFonts w:ascii="Amasis MT Pro" w:hAnsi="Amasis MT Pro" w:cstheme="minorHAnsi"/>
        </w:rPr>
        <w:t>House</w:t>
      </w:r>
      <w:r w:rsidRPr="00A24EBA">
        <w:rPr>
          <w:rFonts w:ascii="Amasis MT Pro" w:hAnsi="Amasis MT Pro" w:cstheme="minorHAnsi"/>
          <w:spacing w:val="-4"/>
        </w:rPr>
        <w:t xml:space="preserve"> </w:t>
      </w:r>
      <w:r w:rsidRPr="00A24EBA">
        <w:rPr>
          <w:rFonts w:ascii="Amasis MT Pro" w:hAnsi="Amasis MT Pro" w:cstheme="minorHAnsi"/>
          <w:spacing w:val="-2"/>
        </w:rPr>
        <w:t>Office</w:t>
      </w:r>
      <w:r w:rsidR="00D46BB4">
        <w:rPr>
          <w:rFonts w:ascii="Amasis MT Pro" w:hAnsi="Amasis MT Pro" w:cstheme="minorHAnsi"/>
          <w:spacing w:val="-2"/>
        </w:rPr>
        <w:t xml:space="preserve"> </w:t>
      </w:r>
      <w:r w:rsidR="00F85064">
        <w:rPr>
          <w:rFonts w:ascii="Amasis MT Pro" w:hAnsi="Amasis MT Pro" w:cstheme="minorHAnsi"/>
        </w:rPr>
        <w:t>Building</w:t>
      </w:r>
      <w:r w:rsidR="00F85064">
        <w:rPr>
          <w:rFonts w:ascii="Amasis MT Pro" w:hAnsi="Amasis MT Pro" w:cstheme="minorHAnsi"/>
        </w:rPr>
        <w:tab/>
      </w:r>
      <w:r w:rsidR="00F85064">
        <w:rPr>
          <w:rFonts w:ascii="Amasis MT Pro" w:hAnsi="Amasis MT Pro" w:cstheme="minorHAnsi"/>
        </w:rPr>
        <w:tab/>
      </w:r>
      <w:r w:rsidRPr="00A24EBA">
        <w:rPr>
          <w:rFonts w:ascii="Amasis MT Pro" w:hAnsi="Amasis MT Pro" w:cstheme="minorHAnsi"/>
        </w:rPr>
        <w:t>136</w:t>
      </w:r>
      <w:r w:rsidRPr="00A24EBA">
        <w:rPr>
          <w:rFonts w:ascii="Amasis MT Pro" w:hAnsi="Amasis MT Pro" w:cstheme="minorHAnsi"/>
          <w:spacing w:val="-9"/>
        </w:rPr>
        <w:t xml:space="preserve"> </w:t>
      </w:r>
      <w:r w:rsidRPr="00A24EBA">
        <w:rPr>
          <w:rFonts w:ascii="Amasis MT Pro" w:hAnsi="Amasis MT Pro" w:cstheme="minorHAnsi"/>
        </w:rPr>
        <w:t>Hart</w:t>
      </w:r>
      <w:r w:rsidRPr="00A24EBA">
        <w:rPr>
          <w:rFonts w:ascii="Amasis MT Pro" w:hAnsi="Amasis MT Pro" w:cstheme="minorHAnsi"/>
          <w:spacing w:val="-7"/>
        </w:rPr>
        <w:t xml:space="preserve"> </w:t>
      </w:r>
      <w:r w:rsidRPr="00A24EBA">
        <w:rPr>
          <w:rFonts w:ascii="Amasis MT Pro" w:hAnsi="Amasis MT Pro" w:cstheme="minorHAnsi"/>
        </w:rPr>
        <w:t>Senate</w:t>
      </w:r>
      <w:r w:rsidRPr="00A24EBA">
        <w:rPr>
          <w:rFonts w:ascii="Amasis MT Pro" w:hAnsi="Amasis MT Pro" w:cstheme="minorHAnsi"/>
          <w:spacing w:val="-5"/>
        </w:rPr>
        <w:t xml:space="preserve"> </w:t>
      </w:r>
      <w:r w:rsidRPr="00A24EBA">
        <w:rPr>
          <w:rFonts w:ascii="Amasis MT Pro" w:hAnsi="Amasis MT Pro" w:cstheme="minorHAnsi"/>
        </w:rPr>
        <w:t>Office</w:t>
      </w:r>
      <w:r w:rsidRPr="00A24EBA">
        <w:rPr>
          <w:rFonts w:ascii="Amasis MT Pro" w:hAnsi="Amasis MT Pro" w:cstheme="minorHAnsi"/>
          <w:spacing w:val="-4"/>
        </w:rPr>
        <w:t xml:space="preserve"> </w:t>
      </w:r>
      <w:r w:rsidRPr="00A24EBA">
        <w:rPr>
          <w:rFonts w:ascii="Amasis MT Pro" w:hAnsi="Amasis MT Pro" w:cstheme="minorHAnsi"/>
          <w:spacing w:val="-2"/>
        </w:rPr>
        <w:t>Building</w:t>
      </w:r>
    </w:p>
    <w:p w14:paraId="25F9FAAE" w14:textId="3CB23A93" w:rsidR="004F79A6" w:rsidRPr="00A24EBA" w:rsidRDefault="00F85064" w:rsidP="004F79A6">
      <w:pPr>
        <w:pStyle w:val="BodyText"/>
        <w:tabs>
          <w:tab w:val="left" w:pos="4425"/>
        </w:tabs>
        <w:spacing w:before="43"/>
        <w:ind w:left="105"/>
        <w:rPr>
          <w:rFonts w:ascii="Amasis MT Pro" w:hAnsi="Amasis MT Pro" w:cstheme="minorHAnsi"/>
        </w:rPr>
      </w:pPr>
      <w:r w:rsidRPr="00F85064">
        <w:rPr>
          <w:rFonts w:ascii="Amasis MT Pro" w:hAnsi="Amasis MT Pro" w:cstheme="minorHAnsi"/>
          <w:spacing w:val="-2"/>
        </w:rPr>
        <w:t>Washington, DC 20515</w:t>
      </w:r>
      <w:r>
        <w:rPr>
          <w:rFonts w:ascii="Amasis MT Pro" w:hAnsi="Amasis MT Pro" w:cstheme="minorHAnsi"/>
          <w:spacing w:val="-2"/>
        </w:rPr>
        <w:tab/>
      </w:r>
      <w:r>
        <w:rPr>
          <w:rFonts w:ascii="Amasis MT Pro" w:hAnsi="Amasis MT Pro" w:cstheme="minorHAnsi"/>
          <w:spacing w:val="-2"/>
        </w:rPr>
        <w:tab/>
      </w:r>
      <w:r>
        <w:rPr>
          <w:rFonts w:ascii="Amasis MT Pro" w:hAnsi="Amasis MT Pro" w:cstheme="minorHAnsi"/>
        </w:rPr>
        <w:t>W</w:t>
      </w:r>
      <w:r w:rsidR="004F79A6" w:rsidRPr="00A24EBA">
        <w:rPr>
          <w:rFonts w:ascii="Amasis MT Pro" w:hAnsi="Amasis MT Pro" w:cstheme="minorHAnsi"/>
        </w:rPr>
        <w:t>ashington,</w:t>
      </w:r>
      <w:r w:rsidR="004F79A6" w:rsidRPr="00A24EBA">
        <w:rPr>
          <w:rFonts w:ascii="Amasis MT Pro" w:hAnsi="Amasis MT Pro" w:cstheme="minorHAnsi"/>
          <w:spacing w:val="-7"/>
        </w:rPr>
        <w:t xml:space="preserve"> </w:t>
      </w:r>
      <w:r w:rsidR="004F79A6" w:rsidRPr="00A24EBA">
        <w:rPr>
          <w:rFonts w:ascii="Amasis MT Pro" w:hAnsi="Amasis MT Pro" w:cstheme="minorHAnsi"/>
        </w:rPr>
        <w:t>DC</w:t>
      </w:r>
      <w:r w:rsidR="004F79A6" w:rsidRPr="00A24EBA">
        <w:rPr>
          <w:rFonts w:ascii="Amasis MT Pro" w:hAnsi="Amasis MT Pro" w:cstheme="minorHAnsi"/>
          <w:spacing w:val="-8"/>
        </w:rPr>
        <w:t xml:space="preserve"> </w:t>
      </w:r>
      <w:r w:rsidR="004F79A6" w:rsidRPr="00A24EBA">
        <w:rPr>
          <w:rFonts w:ascii="Amasis MT Pro" w:hAnsi="Amasis MT Pro" w:cstheme="minorHAnsi"/>
          <w:spacing w:val="-2"/>
        </w:rPr>
        <w:t>20510</w:t>
      </w:r>
    </w:p>
    <w:p w14:paraId="0212B384" w14:textId="7E5798FF" w:rsidR="004F79A6" w:rsidRPr="00A24EBA" w:rsidRDefault="004F79A6" w:rsidP="004F79A6">
      <w:pPr>
        <w:pStyle w:val="BodyText"/>
        <w:spacing w:before="38"/>
        <w:ind w:left="105"/>
        <w:rPr>
          <w:rFonts w:ascii="Amasis MT Pro" w:hAnsi="Amasis MT Pro" w:cstheme="minorHAnsi"/>
        </w:rPr>
      </w:pPr>
    </w:p>
    <w:p w14:paraId="227D7B50" w14:textId="77777777" w:rsidR="004F79A6" w:rsidRPr="00A24EBA" w:rsidRDefault="004F79A6" w:rsidP="004F79A6">
      <w:pPr>
        <w:pStyle w:val="BodyText"/>
        <w:spacing w:before="2"/>
        <w:rPr>
          <w:rFonts w:ascii="Amasis MT Pro" w:hAnsi="Amasis MT Pro" w:cstheme="minorHAnsi"/>
          <w:sz w:val="29"/>
        </w:rPr>
      </w:pPr>
    </w:p>
    <w:p w14:paraId="42F073EC" w14:textId="01633C72" w:rsidR="004F79A6" w:rsidRPr="00A24EBA" w:rsidRDefault="004F79A6" w:rsidP="004F79A6">
      <w:pPr>
        <w:pStyle w:val="BodyText"/>
        <w:tabs>
          <w:tab w:val="left" w:pos="4425"/>
        </w:tabs>
        <w:ind w:left="105"/>
        <w:rPr>
          <w:rFonts w:ascii="Amasis MT Pro" w:hAnsi="Amasis MT Pro" w:cstheme="minorHAnsi"/>
        </w:rPr>
      </w:pPr>
      <w:r w:rsidRPr="00A24EBA">
        <w:rPr>
          <w:rFonts w:ascii="Amasis MT Pro" w:hAnsi="Amasis MT Pro" w:cstheme="minorHAnsi"/>
        </w:rPr>
        <w:t>The</w:t>
      </w:r>
      <w:r w:rsidRPr="00A24EBA">
        <w:rPr>
          <w:rFonts w:ascii="Amasis MT Pro" w:hAnsi="Amasis MT Pro" w:cstheme="minorHAnsi"/>
          <w:spacing w:val="-6"/>
        </w:rPr>
        <w:t xml:space="preserve"> </w:t>
      </w:r>
      <w:r w:rsidRPr="00A24EBA">
        <w:rPr>
          <w:rFonts w:ascii="Amasis MT Pro" w:hAnsi="Amasis MT Pro" w:cstheme="minorHAnsi"/>
        </w:rPr>
        <w:t>Honorable</w:t>
      </w:r>
      <w:r w:rsidRPr="00A24EBA">
        <w:rPr>
          <w:rFonts w:ascii="Amasis MT Pro" w:hAnsi="Amasis MT Pro" w:cstheme="minorHAnsi"/>
          <w:spacing w:val="-6"/>
        </w:rPr>
        <w:t xml:space="preserve"> </w:t>
      </w:r>
      <w:r w:rsidRPr="00A24EBA">
        <w:rPr>
          <w:rFonts w:ascii="Amasis MT Pro" w:hAnsi="Amasis MT Pro" w:cstheme="minorHAnsi"/>
        </w:rPr>
        <w:t>Chuck</w:t>
      </w:r>
      <w:r w:rsidRPr="00A24EBA">
        <w:rPr>
          <w:rFonts w:ascii="Amasis MT Pro" w:hAnsi="Amasis MT Pro" w:cstheme="minorHAnsi"/>
          <w:spacing w:val="-4"/>
        </w:rPr>
        <w:t xml:space="preserve"> </w:t>
      </w:r>
      <w:r w:rsidRPr="00A24EBA">
        <w:rPr>
          <w:rFonts w:ascii="Amasis MT Pro" w:hAnsi="Amasis MT Pro" w:cstheme="minorHAnsi"/>
          <w:spacing w:val="-2"/>
        </w:rPr>
        <w:t>Fleischmann</w:t>
      </w:r>
      <w:r w:rsidRPr="00A24EBA">
        <w:rPr>
          <w:rFonts w:ascii="Amasis MT Pro" w:hAnsi="Amasis MT Pro" w:cstheme="minorHAnsi"/>
        </w:rPr>
        <w:tab/>
      </w:r>
      <w:r w:rsidR="00F85064">
        <w:rPr>
          <w:rFonts w:ascii="Amasis MT Pro" w:hAnsi="Amasis MT Pro" w:cstheme="minorHAnsi"/>
        </w:rPr>
        <w:tab/>
      </w:r>
      <w:proofErr w:type="gramStart"/>
      <w:r w:rsidRPr="00A24EBA">
        <w:rPr>
          <w:rFonts w:ascii="Amasis MT Pro" w:hAnsi="Amasis MT Pro" w:cstheme="minorHAnsi"/>
        </w:rPr>
        <w:t>The</w:t>
      </w:r>
      <w:proofErr w:type="gramEnd"/>
      <w:r w:rsidRPr="00A24EBA">
        <w:rPr>
          <w:rFonts w:ascii="Amasis MT Pro" w:hAnsi="Amasis MT Pro" w:cstheme="minorHAnsi"/>
          <w:spacing w:val="-8"/>
        </w:rPr>
        <w:t xml:space="preserve"> </w:t>
      </w:r>
      <w:r w:rsidRPr="00A24EBA">
        <w:rPr>
          <w:rFonts w:ascii="Amasis MT Pro" w:hAnsi="Amasis MT Pro" w:cstheme="minorHAnsi"/>
        </w:rPr>
        <w:t>Honorable</w:t>
      </w:r>
      <w:r w:rsidRPr="00A24EBA">
        <w:rPr>
          <w:rFonts w:ascii="Amasis MT Pro" w:hAnsi="Amasis MT Pro" w:cstheme="minorHAnsi"/>
          <w:spacing w:val="-6"/>
        </w:rPr>
        <w:t xml:space="preserve"> </w:t>
      </w:r>
      <w:r w:rsidRPr="00A24EBA">
        <w:rPr>
          <w:rFonts w:ascii="Amasis MT Pro" w:hAnsi="Amasis MT Pro" w:cstheme="minorHAnsi"/>
        </w:rPr>
        <w:t>Shelley</w:t>
      </w:r>
      <w:r w:rsidRPr="00A24EBA">
        <w:rPr>
          <w:rFonts w:ascii="Amasis MT Pro" w:hAnsi="Amasis MT Pro" w:cstheme="minorHAnsi"/>
          <w:spacing w:val="-7"/>
        </w:rPr>
        <w:t xml:space="preserve"> </w:t>
      </w:r>
      <w:r w:rsidRPr="00A24EBA">
        <w:rPr>
          <w:rFonts w:ascii="Amasis MT Pro" w:hAnsi="Amasis MT Pro" w:cstheme="minorHAnsi"/>
          <w:spacing w:val="-4"/>
        </w:rPr>
        <w:t>Moore</w:t>
      </w:r>
      <w:r w:rsidR="00F85064">
        <w:rPr>
          <w:rFonts w:ascii="Amasis MT Pro" w:hAnsi="Amasis MT Pro" w:cstheme="minorHAnsi"/>
          <w:spacing w:val="-4"/>
        </w:rPr>
        <w:t xml:space="preserve"> </w:t>
      </w:r>
      <w:r w:rsidR="00F85064" w:rsidRPr="00F85064">
        <w:rPr>
          <w:rFonts w:ascii="Amasis MT Pro" w:hAnsi="Amasis MT Pro" w:cstheme="minorHAnsi"/>
          <w:spacing w:val="-4"/>
        </w:rPr>
        <w:t>Capito</w:t>
      </w:r>
    </w:p>
    <w:p w14:paraId="1D9BF6A2" w14:textId="5A741AC0" w:rsidR="004F79A6" w:rsidRPr="00A24EBA" w:rsidRDefault="004F79A6" w:rsidP="004F79A6">
      <w:pPr>
        <w:pStyle w:val="BodyText"/>
        <w:tabs>
          <w:tab w:val="left" w:pos="4425"/>
        </w:tabs>
        <w:spacing w:before="44"/>
        <w:ind w:left="105"/>
        <w:rPr>
          <w:rFonts w:ascii="Amasis MT Pro" w:hAnsi="Amasis MT Pro" w:cstheme="minorHAnsi"/>
        </w:rPr>
      </w:pPr>
      <w:r w:rsidRPr="00A24EBA">
        <w:rPr>
          <w:rFonts w:ascii="Amasis MT Pro" w:hAnsi="Amasis MT Pro" w:cstheme="minorHAnsi"/>
        </w:rPr>
        <w:t>U.S.</w:t>
      </w:r>
      <w:r w:rsidRPr="00A24EBA">
        <w:rPr>
          <w:rFonts w:ascii="Amasis MT Pro" w:hAnsi="Amasis MT Pro" w:cstheme="minorHAnsi"/>
          <w:spacing w:val="-5"/>
        </w:rPr>
        <w:t xml:space="preserve"> </w:t>
      </w:r>
      <w:r w:rsidRPr="00A24EBA">
        <w:rPr>
          <w:rFonts w:ascii="Amasis MT Pro" w:hAnsi="Amasis MT Pro" w:cstheme="minorHAnsi"/>
        </w:rPr>
        <w:t>House</w:t>
      </w:r>
      <w:r w:rsidRPr="00A24EBA">
        <w:rPr>
          <w:rFonts w:ascii="Amasis MT Pro" w:hAnsi="Amasis MT Pro" w:cstheme="minorHAnsi"/>
          <w:spacing w:val="-5"/>
        </w:rPr>
        <w:t xml:space="preserve"> </w:t>
      </w:r>
      <w:r w:rsidRPr="00A24EBA">
        <w:rPr>
          <w:rFonts w:ascii="Amasis MT Pro" w:hAnsi="Amasis MT Pro" w:cstheme="minorHAnsi"/>
        </w:rPr>
        <w:t>of</w:t>
      </w:r>
      <w:r w:rsidRPr="00A24EBA">
        <w:rPr>
          <w:rFonts w:ascii="Amasis MT Pro" w:hAnsi="Amasis MT Pro" w:cstheme="minorHAnsi"/>
          <w:spacing w:val="-5"/>
        </w:rPr>
        <w:t xml:space="preserve"> </w:t>
      </w:r>
      <w:r w:rsidRPr="00A24EBA">
        <w:rPr>
          <w:rFonts w:ascii="Amasis MT Pro" w:hAnsi="Amasis MT Pro" w:cstheme="minorHAnsi"/>
          <w:spacing w:val="-2"/>
        </w:rPr>
        <w:t>Representatives</w:t>
      </w:r>
      <w:r w:rsidR="00F85064">
        <w:rPr>
          <w:rFonts w:ascii="Amasis MT Pro" w:hAnsi="Amasis MT Pro" w:cstheme="minorHAnsi"/>
        </w:rPr>
        <w:tab/>
      </w:r>
      <w:r w:rsidR="00FC34AD">
        <w:rPr>
          <w:rFonts w:ascii="Amasis MT Pro" w:hAnsi="Amasis MT Pro" w:cstheme="minorHAnsi"/>
        </w:rPr>
        <w:tab/>
      </w:r>
      <w:r w:rsidR="00FC34AD" w:rsidRPr="00FC34AD">
        <w:rPr>
          <w:rFonts w:ascii="Amasis MT Pro" w:hAnsi="Amasis MT Pro" w:cstheme="minorHAnsi"/>
        </w:rPr>
        <w:t>U.S. Senate</w:t>
      </w:r>
      <w:r w:rsidR="00F85064">
        <w:rPr>
          <w:rFonts w:ascii="Amasis MT Pro" w:hAnsi="Amasis MT Pro" w:cstheme="minorHAnsi"/>
        </w:rPr>
        <w:tab/>
      </w:r>
    </w:p>
    <w:p w14:paraId="03516CC9" w14:textId="1BA16CE4" w:rsidR="004F79A6" w:rsidRPr="00A24EBA" w:rsidRDefault="004F79A6" w:rsidP="004F79A6">
      <w:pPr>
        <w:pStyle w:val="BodyText"/>
        <w:tabs>
          <w:tab w:val="left" w:pos="4425"/>
        </w:tabs>
        <w:spacing w:before="38"/>
        <w:ind w:left="105"/>
        <w:rPr>
          <w:rFonts w:ascii="Amasis MT Pro" w:hAnsi="Amasis MT Pro" w:cstheme="minorHAnsi"/>
        </w:rPr>
      </w:pPr>
      <w:r w:rsidRPr="00A24EBA">
        <w:rPr>
          <w:rFonts w:ascii="Amasis MT Pro" w:hAnsi="Amasis MT Pro" w:cstheme="minorHAnsi"/>
        </w:rPr>
        <w:t>462</w:t>
      </w:r>
      <w:r w:rsidRPr="00A24EBA">
        <w:rPr>
          <w:rFonts w:ascii="Amasis MT Pro" w:hAnsi="Amasis MT Pro" w:cstheme="minorHAnsi"/>
          <w:spacing w:val="-11"/>
        </w:rPr>
        <w:t xml:space="preserve"> </w:t>
      </w:r>
      <w:r w:rsidRPr="00A24EBA">
        <w:rPr>
          <w:rFonts w:ascii="Amasis MT Pro" w:hAnsi="Amasis MT Pro" w:cstheme="minorHAnsi"/>
        </w:rPr>
        <w:t>Cannon</w:t>
      </w:r>
      <w:r w:rsidRPr="00A24EBA">
        <w:rPr>
          <w:rFonts w:ascii="Amasis MT Pro" w:hAnsi="Amasis MT Pro" w:cstheme="minorHAnsi"/>
          <w:spacing w:val="-9"/>
        </w:rPr>
        <w:t xml:space="preserve"> </w:t>
      </w:r>
      <w:r w:rsidRPr="00A24EBA">
        <w:rPr>
          <w:rFonts w:ascii="Amasis MT Pro" w:hAnsi="Amasis MT Pro" w:cstheme="minorHAnsi"/>
        </w:rPr>
        <w:t>House</w:t>
      </w:r>
      <w:r w:rsidRPr="00A24EBA">
        <w:rPr>
          <w:rFonts w:ascii="Amasis MT Pro" w:hAnsi="Amasis MT Pro" w:cstheme="minorHAnsi"/>
          <w:spacing w:val="-1"/>
        </w:rPr>
        <w:t xml:space="preserve"> </w:t>
      </w:r>
      <w:r w:rsidRPr="00A24EBA">
        <w:rPr>
          <w:rFonts w:ascii="Amasis MT Pro" w:hAnsi="Amasis MT Pro" w:cstheme="minorHAnsi"/>
        </w:rPr>
        <w:t>Office</w:t>
      </w:r>
      <w:r w:rsidRPr="00A24EBA">
        <w:rPr>
          <w:rFonts w:ascii="Amasis MT Pro" w:hAnsi="Amasis MT Pro" w:cstheme="minorHAnsi"/>
          <w:spacing w:val="-6"/>
        </w:rPr>
        <w:t xml:space="preserve"> </w:t>
      </w:r>
      <w:r w:rsidRPr="00A24EBA">
        <w:rPr>
          <w:rFonts w:ascii="Amasis MT Pro" w:hAnsi="Amasis MT Pro" w:cstheme="minorHAnsi"/>
          <w:spacing w:val="-2"/>
        </w:rPr>
        <w:t>Building</w:t>
      </w:r>
      <w:r w:rsidRPr="00A24EBA">
        <w:rPr>
          <w:rFonts w:ascii="Amasis MT Pro" w:hAnsi="Amasis MT Pro" w:cstheme="minorHAnsi"/>
        </w:rPr>
        <w:tab/>
      </w:r>
      <w:r w:rsidR="00FC34AD">
        <w:rPr>
          <w:rFonts w:ascii="Amasis MT Pro" w:hAnsi="Amasis MT Pro" w:cstheme="minorHAnsi"/>
        </w:rPr>
        <w:tab/>
      </w:r>
      <w:r w:rsidR="00FC34AD" w:rsidRPr="00FC34AD">
        <w:rPr>
          <w:rFonts w:ascii="Amasis MT Pro" w:hAnsi="Amasis MT Pro" w:cstheme="minorHAnsi"/>
        </w:rPr>
        <w:t xml:space="preserve">172 Russell Senate Office Building </w:t>
      </w:r>
    </w:p>
    <w:p w14:paraId="65C71CE1" w14:textId="27A62087" w:rsidR="004F79A6" w:rsidRPr="00A24EBA" w:rsidRDefault="004F79A6" w:rsidP="004F79A6">
      <w:pPr>
        <w:pStyle w:val="BodyText"/>
        <w:tabs>
          <w:tab w:val="left" w:pos="4425"/>
        </w:tabs>
        <w:spacing w:before="43" w:line="278" w:lineRule="auto"/>
        <w:ind w:left="4425" w:right="123" w:hanging="4321"/>
        <w:rPr>
          <w:rFonts w:ascii="Amasis MT Pro" w:hAnsi="Amasis MT Pro" w:cstheme="minorHAnsi"/>
        </w:rPr>
      </w:pPr>
      <w:r w:rsidRPr="00A24EBA">
        <w:rPr>
          <w:rFonts w:ascii="Amasis MT Pro" w:hAnsi="Amasis MT Pro" w:cstheme="minorHAnsi"/>
        </w:rPr>
        <w:t>Washington, DC 20515</w:t>
      </w:r>
      <w:r w:rsidRPr="00A24EBA">
        <w:rPr>
          <w:rFonts w:ascii="Amasis MT Pro" w:hAnsi="Amasis MT Pro" w:cstheme="minorHAnsi"/>
        </w:rPr>
        <w:tab/>
      </w:r>
      <w:r w:rsidR="00FC34AD">
        <w:rPr>
          <w:rFonts w:ascii="Amasis MT Pro" w:hAnsi="Amasis MT Pro" w:cstheme="minorHAnsi"/>
        </w:rPr>
        <w:tab/>
      </w:r>
      <w:r w:rsidRPr="00A24EBA">
        <w:rPr>
          <w:rFonts w:ascii="Amasis MT Pro" w:hAnsi="Amasis MT Pro" w:cstheme="minorHAnsi"/>
        </w:rPr>
        <w:t>Washington, DC 20510</w:t>
      </w:r>
    </w:p>
    <w:p w14:paraId="71F37767" w14:textId="22ABD6FC" w:rsidR="00F72F2D" w:rsidRPr="00A24EBA" w:rsidRDefault="00F72F2D">
      <w:pPr>
        <w:rPr>
          <w:rFonts w:ascii="Amasis MT Pro" w:hAnsi="Amasis MT Pro" w:cstheme="minorHAnsi"/>
        </w:rPr>
      </w:pPr>
    </w:p>
    <w:p w14:paraId="3563339A" w14:textId="21858A09" w:rsidR="004F79A6" w:rsidRPr="00A24EBA" w:rsidRDefault="004F79A6">
      <w:pPr>
        <w:rPr>
          <w:rFonts w:ascii="Amasis MT Pro" w:hAnsi="Amasis MT Pro" w:cstheme="minorHAnsi"/>
        </w:rPr>
      </w:pPr>
      <w:r w:rsidRPr="00A24EBA">
        <w:rPr>
          <w:rFonts w:ascii="Amasis MT Pro" w:hAnsi="Amasis MT Pro" w:cstheme="minorHAnsi"/>
        </w:rPr>
        <w:t>[</w:t>
      </w:r>
      <w:r w:rsidRPr="00A24EBA">
        <w:rPr>
          <w:rFonts w:ascii="Amasis MT Pro" w:hAnsi="Amasis MT Pro" w:cstheme="minorHAnsi"/>
          <w:highlight w:val="yellow"/>
        </w:rPr>
        <w:t>Insert Date</w:t>
      </w:r>
      <w:r w:rsidRPr="00A24EBA">
        <w:rPr>
          <w:rFonts w:ascii="Amasis MT Pro" w:hAnsi="Amasis MT Pro" w:cstheme="minorHAnsi"/>
        </w:rPr>
        <w:t>]</w:t>
      </w:r>
    </w:p>
    <w:p w14:paraId="1B0D3A36" w14:textId="657EF345" w:rsidR="004F79A6" w:rsidRPr="00A24EBA" w:rsidRDefault="004F79A6" w:rsidP="00C82953">
      <w:pPr>
        <w:jc w:val="both"/>
        <w:rPr>
          <w:rFonts w:ascii="Amasis MT Pro" w:hAnsi="Amasis MT Pro" w:cstheme="minorHAnsi"/>
        </w:rPr>
      </w:pPr>
    </w:p>
    <w:p w14:paraId="19670917" w14:textId="0DD7ABC6" w:rsidR="004F79A6" w:rsidRPr="00A24EBA" w:rsidRDefault="004F79A6" w:rsidP="00C82953">
      <w:pPr>
        <w:pStyle w:val="BodyText"/>
        <w:spacing w:before="1" w:line="278" w:lineRule="auto"/>
        <w:jc w:val="both"/>
        <w:rPr>
          <w:rFonts w:ascii="Amasis MT Pro" w:hAnsi="Amasis MT Pro" w:cstheme="minorHAnsi"/>
        </w:rPr>
      </w:pPr>
      <w:r w:rsidRPr="00A24EBA">
        <w:rPr>
          <w:rFonts w:ascii="Amasis MT Pro" w:hAnsi="Amasis MT Pro" w:cstheme="minorHAnsi"/>
        </w:rPr>
        <w:t>Dear</w:t>
      </w:r>
      <w:r w:rsidRPr="00A24EBA">
        <w:rPr>
          <w:rFonts w:ascii="Amasis MT Pro" w:hAnsi="Amasis MT Pro" w:cstheme="minorHAnsi"/>
          <w:spacing w:val="-7"/>
        </w:rPr>
        <w:t xml:space="preserve"> </w:t>
      </w:r>
      <w:r w:rsidRPr="00A24EBA">
        <w:rPr>
          <w:rFonts w:ascii="Amasis MT Pro" w:hAnsi="Amasis MT Pro" w:cstheme="minorHAnsi"/>
        </w:rPr>
        <w:t>Chairwoman</w:t>
      </w:r>
      <w:r w:rsidRPr="00A24EBA">
        <w:rPr>
          <w:rFonts w:ascii="Amasis MT Pro" w:hAnsi="Amasis MT Pro" w:cstheme="minorHAnsi"/>
          <w:spacing w:val="-7"/>
        </w:rPr>
        <w:t xml:space="preserve"> </w:t>
      </w:r>
      <w:r w:rsidRPr="00A24EBA">
        <w:rPr>
          <w:rFonts w:ascii="Amasis MT Pro" w:hAnsi="Amasis MT Pro" w:cstheme="minorHAnsi"/>
        </w:rPr>
        <w:t>Roybal-Allard,</w:t>
      </w:r>
      <w:r w:rsidRPr="00A24EBA">
        <w:rPr>
          <w:rFonts w:ascii="Amasis MT Pro" w:hAnsi="Amasis MT Pro" w:cstheme="minorHAnsi"/>
          <w:spacing w:val="-4"/>
        </w:rPr>
        <w:t xml:space="preserve"> </w:t>
      </w:r>
      <w:r w:rsidRPr="00A24EBA">
        <w:rPr>
          <w:rFonts w:ascii="Amasis MT Pro" w:hAnsi="Amasis MT Pro" w:cstheme="minorHAnsi"/>
        </w:rPr>
        <w:t>Ranking</w:t>
      </w:r>
      <w:r w:rsidRPr="00A24EBA">
        <w:rPr>
          <w:rFonts w:ascii="Amasis MT Pro" w:hAnsi="Amasis MT Pro" w:cstheme="minorHAnsi"/>
          <w:spacing w:val="-5"/>
        </w:rPr>
        <w:t xml:space="preserve"> </w:t>
      </w:r>
      <w:r w:rsidRPr="00A24EBA">
        <w:rPr>
          <w:rFonts w:ascii="Amasis MT Pro" w:hAnsi="Amasis MT Pro" w:cstheme="minorHAnsi"/>
        </w:rPr>
        <w:t>Member</w:t>
      </w:r>
      <w:r w:rsidRPr="00A24EBA">
        <w:rPr>
          <w:rFonts w:ascii="Amasis MT Pro" w:hAnsi="Amasis MT Pro" w:cstheme="minorHAnsi"/>
          <w:spacing w:val="-11"/>
        </w:rPr>
        <w:t xml:space="preserve"> </w:t>
      </w:r>
      <w:r w:rsidRPr="00A24EBA">
        <w:rPr>
          <w:rFonts w:ascii="Amasis MT Pro" w:hAnsi="Amasis MT Pro" w:cstheme="minorHAnsi"/>
        </w:rPr>
        <w:t>Fleischmann,</w:t>
      </w:r>
      <w:r w:rsidRPr="00A24EBA">
        <w:rPr>
          <w:rFonts w:ascii="Amasis MT Pro" w:hAnsi="Amasis MT Pro" w:cstheme="minorHAnsi"/>
          <w:spacing w:val="-4"/>
        </w:rPr>
        <w:t xml:space="preserve"> </w:t>
      </w:r>
      <w:r w:rsidRPr="00A24EBA">
        <w:rPr>
          <w:rFonts w:ascii="Amasis MT Pro" w:hAnsi="Amasis MT Pro" w:cstheme="minorHAnsi"/>
        </w:rPr>
        <w:t>Chairman Murphy, and Ranking Member Capito,</w:t>
      </w:r>
    </w:p>
    <w:p w14:paraId="25E57903" w14:textId="6F6036C3" w:rsidR="004F79A6" w:rsidRPr="00A24EBA" w:rsidRDefault="004F79A6" w:rsidP="00C82953">
      <w:pPr>
        <w:pStyle w:val="BodyText"/>
        <w:spacing w:before="1" w:line="278" w:lineRule="auto"/>
        <w:ind w:left="105"/>
        <w:jc w:val="both"/>
        <w:rPr>
          <w:rFonts w:ascii="Amasis MT Pro" w:hAnsi="Amasis MT Pro" w:cstheme="minorHAnsi"/>
        </w:rPr>
      </w:pPr>
    </w:p>
    <w:p w14:paraId="1C1CD053" w14:textId="77777777" w:rsidR="00145291" w:rsidRDefault="004F79A6" w:rsidP="00C82953">
      <w:pPr>
        <w:pStyle w:val="BodyText"/>
        <w:spacing w:before="1" w:line="278" w:lineRule="auto"/>
        <w:jc w:val="both"/>
        <w:rPr>
          <w:rFonts w:ascii="Amasis MT Pro" w:hAnsi="Amasis MT Pro" w:cstheme="minorHAnsi"/>
        </w:rPr>
      </w:pPr>
      <w:r w:rsidRPr="00A24EBA">
        <w:rPr>
          <w:rFonts w:ascii="Amasis MT Pro" w:hAnsi="Amasis MT Pro" w:cstheme="minorHAnsi"/>
        </w:rPr>
        <w:t>As organizations representing the design and construction industry, the Building Resilient Action Coalition (BRAC</w:t>
      </w:r>
      <w:r w:rsidR="008B2C7B" w:rsidRPr="00A24EBA">
        <w:rPr>
          <w:rFonts w:ascii="Amasis MT Pro" w:hAnsi="Amasis MT Pro" w:cstheme="minorHAnsi"/>
        </w:rPr>
        <w:t>) is</w:t>
      </w:r>
      <w:r w:rsidRPr="00A24EBA">
        <w:rPr>
          <w:rFonts w:ascii="Amasis MT Pro" w:hAnsi="Amasis MT Pro" w:cstheme="minorHAnsi"/>
        </w:rPr>
        <w:t xml:space="preserve"> committed to support</w:t>
      </w:r>
      <w:r w:rsidR="002E2466" w:rsidRPr="00A24EBA">
        <w:rPr>
          <w:rFonts w:ascii="Amasis MT Pro" w:hAnsi="Amasis MT Pro" w:cstheme="minorHAnsi"/>
        </w:rPr>
        <w:t>ing</w:t>
      </w:r>
      <w:r w:rsidRPr="00A24EBA">
        <w:rPr>
          <w:rFonts w:ascii="Amasis MT Pro" w:hAnsi="Amasis MT Pro" w:cstheme="minorHAnsi"/>
        </w:rPr>
        <w:t xml:space="preserve"> federal policies that provide critical assistance </w:t>
      </w:r>
      <w:r w:rsidR="008B2C7B" w:rsidRPr="00A24EBA">
        <w:rPr>
          <w:rFonts w:ascii="Amasis MT Pro" w:hAnsi="Amasis MT Pro" w:cstheme="minorHAnsi"/>
        </w:rPr>
        <w:t xml:space="preserve">to </w:t>
      </w:r>
      <w:r w:rsidR="002E2466" w:rsidRPr="00A24EBA">
        <w:rPr>
          <w:rFonts w:ascii="Amasis MT Pro" w:hAnsi="Amasis MT Pro" w:cstheme="minorHAnsi"/>
        </w:rPr>
        <w:t>improve pre-disaster</w:t>
      </w:r>
      <w:r w:rsidR="008B2C7B" w:rsidRPr="00A24EBA">
        <w:rPr>
          <w:rFonts w:ascii="Amasis MT Pro" w:hAnsi="Amasis MT Pro" w:cstheme="minorHAnsi"/>
        </w:rPr>
        <w:t xml:space="preserve"> mitigation. The</w:t>
      </w:r>
      <w:r w:rsidR="002E2466" w:rsidRPr="00A24EBA">
        <w:rPr>
          <w:rFonts w:ascii="Amasis MT Pro" w:hAnsi="Amasis MT Pro" w:cstheme="minorHAnsi"/>
        </w:rPr>
        <w:t xml:space="preserve"> resilience </w:t>
      </w:r>
      <w:r w:rsidR="008B2C7B" w:rsidRPr="00A24EBA">
        <w:rPr>
          <w:rFonts w:ascii="Amasis MT Pro" w:hAnsi="Amasis MT Pro" w:cstheme="minorHAnsi"/>
        </w:rPr>
        <w:t xml:space="preserve">of </w:t>
      </w:r>
      <w:r w:rsidR="002E2466" w:rsidRPr="00A24EBA">
        <w:rPr>
          <w:rFonts w:ascii="Amasis MT Pro" w:hAnsi="Amasis MT Pro" w:cstheme="minorHAnsi"/>
        </w:rPr>
        <w:t>the built environment</w:t>
      </w:r>
      <w:r w:rsidR="008B2C7B" w:rsidRPr="00A24EBA">
        <w:rPr>
          <w:rFonts w:ascii="Amasis MT Pro" w:hAnsi="Amasis MT Pro" w:cstheme="minorHAnsi"/>
        </w:rPr>
        <w:t xml:space="preserve"> is vital for communities across the country</w:t>
      </w:r>
      <w:r w:rsidR="002E2466" w:rsidRPr="00A24EBA">
        <w:rPr>
          <w:rFonts w:ascii="Amasis MT Pro" w:hAnsi="Amasis MT Pro" w:cstheme="minorHAnsi"/>
        </w:rPr>
        <w:t xml:space="preserve">, </w:t>
      </w:r>
      <w:r w:rsidR="008B2C7B" w:rsidRPr="00A24EBA">
        <w:rPr>
          <w:rFonts w:ascii="Amasis MT Pro" w:hAnsi="Amasis MT Pro" w:cstheme="minorHAnsi"/>
        </w:rPr>
        <w:t>and additional investment should be made to support</w:t>
      </w:r>
      <w:r w:rsidR="002E2466" w:rsidRPr="00A24EBA">
        <w:rPr>
          <w:rFonts w:ascii="Amasis MT Pro" w:hAnsi="Amasis MT Pro" w:cstheme="minorHAnsi"/>
        </w:rPr>
        <w:t xml:space="preserve"> vulnerable populations. </w:t>
      </w:r>
    </w:p>
    <w:p w14:paraId="3B84A12A" w14:textId="77777777" w:rsidR="00145291" w:rsidRDefault="00145291" w:rsidP="00880E15">
      <w:pPr>
        <w:pStyle w:val="BodyText"/>
        <w:spacing w:before="1" w:line="278" w:lineRule="auto"/>
        <w:ind w:left="105"/>
        <w:jc w:val="both"/>
        <w:rPr>
          <w:rFonts w:ascii="Amasis MT Pro" w:hAnsi="Amasis MT Pro" w:cstheme="minorHAnsi"/>
        </w:rPr>
      </w:pPr>
    </w:p>
    <w:p w14:paraId="65946FA1" w14:textId="1870D413" w:rsidR="004F5A55" w:rsidRPr="00A24EBA" w:rsidRDefault="002E2466" w:rsidP="00C82953">
      <w:pPr>
        <w:pStyle w:val="BodyText"/>
        <w:spacing w:before="1" w:line="278" w:lineRule="auto"/>
        <w:jc w:val="both"/>
        <w:rPr>
          <w:rFonts w:ascii="Amasis MT Pro" w:hAnsi="Amasis MT Pro" w:cstheme="minorHAnsi"/>
        </w:rPr>
      </w:pPr>
      <w:r w:rsidRPr="00A24EBA">
        <w:rPr>
          <w:rFonts w:ascii="Amasis MT Pro" w:hAnsi="Amasis MT Pro" w:cstheme="minorHAnsi"/>
        </w:rPr>
        <w:t>We recognize that mitigation efforts</w:t>
      </w:r>
      <w:r w:rsidR="006475D3" w:rsidRPr="00A24EBA">
        <w:rPr>
          <w:rFonts w:ascii="Amasis MT Pro" w:hAnsi="Amasis MT Pro" w:cstheme="minorHAnsi"/>
        </w:rPr>
        <w:t xml:space="preserve"> work</w:t>
      </w:r>
      <w:r w:rsidR="008B2C7B" w:rsidRPr="00A24EBA">
        <w:rPr>
          <w:rFonts w:ascii="Amasis MT Pro" w:hAnsi="Amasis MT Pro" w:cstheme="minorHAnsi"/>
        </w:rPr>
        <w:t xml:space="preserve"> while also saving taxpayer dollars; for example, </w:t>
      </w:r>
      <w:r w:rsidRPr="00A24EBA">
        <w:rPr>
          <w:rFonts w:ascii="Amasis MT Pro" w:hAnsi="Amasis MT Pro" w:cstheme="minorHAnsi"/>
        </w:rPr>
        <w:t>adopting the latest editions of published consensus-based building codes can save up to $13 per $1 invested.</w:t>
      </w:r>
      <w:r w:rsidRPr="00A24EBA">
        <w:rPr>
          <w:rStyle w:val="EndnoteReference"/>
          <w:rFonts w:ascii="Amasis MT Pro" w:hAnsi="Amasis MT Pro" w:cstheme="minorHAnsi"/>
        </w:rPr>
        <w:endnoteReference w:id="1"/>
      </w:r>
      <w:r w:rsidR="004F5A55" w:rsidRPr="00A24EBA">
        <w:rPr>
          <w:rFonts w:ascii="Amasis MT Pro" w:hAnsi="Amasis MT Pro" w:cstheme="minorHAnsi"/>
        </w:rPr>
        <w:t xml:space="preserve"> </w:t>
      </w:r>
      <w:r w:rsidR="006475D3" w:rsidRPr="00A24EBA">
        <w:rPr>
          <w:rFonts w:ascii="Amasis MT Pro" w:hAnsi="Amasis MT Pro" w:cstheme="minorHAnsi"/>
        </w:rPr>
        <w:t xml:space="preserve">Resilience strategies like these </w:t>
      </w:r>
      <w:r w:rsidR="004F5A55" w:rsidRPr="00A24EBA">
        <w:rPr>
          <w:rFonts w:ascii="Amasis MT Pro" w:hAnsi="Amasis MT Pro" w:cstheme="minorHAnsi"/>
        </w:rPr>
        <w:t xml:space="preserve">can and should be promoted in communities across the country as an important tool to save property – and more importantly – lives. </w:t>
      </w:r>
    </w:p>
    <w:p w14:paraId="1DD1A688" w14:textId="0EEE834F" w:rsidR="004F5A55" w:rsidRPr="00A24EBA" w:rsidRDefault="004F5A55" w:rsidP="00C82953">
      <w:pPr>
        <w:pStyle w:val="BodyText"/>
        <w:spacing w:before="1" w:line="278" w:lineRule="auto"/>
        <w:ind w:left="105"/>
        <w:jc w:val="both"/>
        <w:rPr>
          <w:rFonts w:ascii="Amasis MT Pro" w:hAnsi="Amasis MT Pro" w:cstheme="minorHAnsi"/>
        </w:rPr>
      </w:pPr>
    </w:p>
    <w:p w14:paraId="6F3039D3" w14:textId="6C694802" w:rsidR="004F5A55" w:rsidRPr="00A24EBA" w:rsidRDefault="004F5A55" w:rsidP="00C82953">
      <w:pPr>
        <w:pStyle w:val="BodyText"/>
        <w:spacing w:before="1" w:line="278" w:lineRule="auto"/>
        <w:jc w:val="both"/>
        <w:rPr>
          <w:rFonts w:ascii="Amasis MT Pro" w:hAnsi="Amasis MT Pro" w:cstheme="minorHAnsi"/>
        </w:rPr>
      </w:pPr>
      <w:r w:rsidRPr="00A24EBA">
        <w:rPr>
          <w:rFonts w:ascii="Amasis MT Pro" w:hAnsi="Amasis MT Pro" w:cstheme="minorHAnsi"/>
        </w:rPr>
        <w:t xml:space="preserve">It is critical that Congress fund key pre-disaster mitigation programs to support communities across the country to better prepare for future disasters. As the Subcommittee on Homeland Security </w:t>
      </w:r>
      <w:r w:rsidR="00145291">
        <w:rPr>
          <w:rFonts w:ascii="Amasis MT Pro" w:hAnsi="Amasis MT Pro" w:cstheme="minorHAnsi"/>
        </w:rPr>
        <w:t>considers</w:t>
      </w:r>
      <w:r w:rsidR="00145291" w:rsidRPr="00A24EBA">
        <w:rPr>
          <w:rFonts w:ascii="Amasis MT Pro" w:hAnsi="Amasis MT Pro" w:cstheme="minorHAnsi"/>
        </w:rPr>
        <w:t xml:space="preserve"> </w:t>
      </w:r>
      <w:r w:rsidRPr="00A24EBA">
        <w:rPr>
          <w:rFonts w:ascii="Amasis MT Pro" w:hAnsi="Amasis MT Pro" w:cstheme="minorHAnsi"/>
        </w:rPr>
        <w:t>the appropriation</w:t>
      </w:r>
      <w:r w:rsidR="00752FF8" w:rsidRPr="00A24EBA">
        <w:rPr>
          <w:rFonts w:ascii="Amasis MT Pro" w:hAnsi="Amasis MT Pro" w:cstheme="minorHAnsi"/>
        </w:rPr>
        <w:t>s</w:t>
      </w:r>
      <w:r w:rsidRPr="00A24EBA">
        <w:rPr>
          <w:rFonts w:ascii="Amasis MT Pro" w:hAnsi="Amasis MT Pro" w:cstheme="minorHAnsi"/>
        </w:rPr>
        <w:t xml:space="preserve"> bill for FY 2023, we urge you to include the following priorities: </w:t>
      </w:r>
    </w:p>
    <w:p w14:paraId="3FF4A1BF" w14:textId="26EE03A4" w:rsidR="004F5A55" w:rsidRPr="00A24EBA" w:rsidRDefault="004F5A55" w:rsidP="00C82953">
      <w:pPr>
        <w:pStyle w:val="BodyText"/>
        <w:spacing w:before="1" w:line="278" w:lineRule="auto"/>
        <w:ind w:left="105"/>
        <w:jc w:val="both"/>
        <w:rPr>
          <w:rFonts w:ascii="Amasis MT Pro" w:hAnsi="Amasis MT Pro" w:cstheme="minorHAnsi"/>
        </w:rPr>
      </w:pPr>
    </w:p>
    <w:p w14:paraId="140E6999" w14:textId="3FC5512F" w:rsidR="004F5A55" w:rsidRPr="00A24EBA" w:rsidRDefault="004F5A55" w:rsidP="00C82953">
      <w:pPr>
        <w:pStyle w:val="BodyText"/>
        <w:numPr>
          <w:ilvl w:val="0"/>
          <w:numId w:val="1"/>
        </w:numPr>
        <w:spacing w:before="1" w:line="278" w:lineRule="auto"/>
        <w:jc w:val="both"/>
        <w:rPr>
          <w:rFonts w:ascii="Amasis MT Pro" w:hAnsi="Amasis MT Pro" w:cstheme="minorHAnsi"/>
        </w:rPr>
      </w:pPr>
      <w:r w:rsidRPr="00A24EBA">
        <w:rPr>
          <w:rFonts w:ascii="Amasis MT Pro" w:hAnsi="Amasis MT Pro" w:cstheme="minorHAnsi"/>
        </w:rPr>
        <w:t>Increase funding to $500 million for the Federal Emergency Management</w:t>
      </w:r>
      <w:r w:rsidR="0071021A" w:rsidRPr="00A24EBA">
        <w:rPr>
          <w:rFonts w:ascii="Amasis MT Pro" w:hAnsi="Amasis MT Pro" w:cstheme="minorHAnsi"/>
        </w:rPr>
        <w:t xml:space="preserve"> Agency (FEMA) Building Resilient Infrastructure and Communities (BRIC) Program. </w:t>
      </w:r>
    </w:p>
    <w:p w14:paraId="0FC83C90" w14:textId="0038B0F4" w:rsidR="0071021A" w:rsidRPr="00A24EBA" w:rsidRDefault="0071021A" w:rsidP="00C82953">
      <w:pPr>
        <w:pStyle w:val="BodyText"/>
        <w:numPr>
          <w:ilvl w:val="0"/>
          <w:numId w:val="1"/>
        </w:numPr>
        <w:spacing w:before="1" w:line="278" w:lineRule="auto"/>
        <w:jc w:val="both"/>
        <w:rPr>
          <w:rFonts w:ascii="Amasis MT Pro" w:hAnsi="Amasis MT Pro" w:cstheme="minorHAnsi"/>
        </w:rPr>
      </w:pPr>
      <w:r w:rsidRPr="00A24EBA">
        <w:rPr>
          <w:rFonts w:ascii="Amasis MT Pro" w:hAnsi="Amasis MT Pro" w:cstheme="minorHAnsi"/>
        </w:rPr>
        <w:t xml:space="preserve">Fully fund the FEMA capitalization grants as established by the STORM Act [Public Law 116-284] at a minimum of $100 million. </w:t>
      </w:r>
    </w:p>
    <w:p w14:paraId="5CB92FC6" w14:textId="77777777" w:rsidR="00C82953" w:rsidRPr="00A24EBA" w:rsidRDefault="00C82953" w:rsidP="00C82953">
      <w:pPr>
        <w:pStyle w:val="BodyText"/>
        <w:spacing w:before="1" w:line="278" w:lineRule="auto"/>
        <w:jc w:val="both"/>
        <w:rPr>
          <w:rFonts w:ascii="Amasis MT Pro" w:hAnsi="Amasis MT Pro" w:cstheme="minorHAnsi"/>
        </w:rPr>
      </w:pPr>
    </w:p>
    <w:p w14:paraId="2A89B874" w14:textId="1E6D6AA1" w:rsidR="0071021A" w:rsidRPr="00A24EBA" w:rsidRDefault="0071021A" w:rsidP="00C82953">
      <w:pPr>
        <w:pStyle w:val="BodyText"/>
        <w:spacing w:before="1" w:line="278" w:lineRule="auto"/>
        <w:jc w:val="both"/>
        <w:rPr>
          <w:rFonts w:ascii="Amasis MT Pro" w:hAnsi="Amasis MT Pro" w:cstheme="minorHAnsi"/>
        </w:rPr>
      </w:pPr>
      <w:r w:rsidRPr="00A24EBA">
        <w:rPr>
          <w:rFonts w:ascii="Amasis MT Pro" w:hAnsi="Amasis MT Pro" w:cstheme="minorHAnsi"/>
        </w:rPr>
        <w:t xml:space="preserve">The BRAC stands ready to work with the Committee members on both sides of the aisle to better prepare America’s built environment </w:t>
      </w:r>
      <w:r w:rsidR="008B2C7B" w:rsidRPr="00A24EBA">
        <w:rPr>
          <w:rFonts w:ascii="Amasis MT Pro" w:hAnsi="Amasis MT Pro" w:cstheme="minorHAnsi"/>
        </w:rPr>
        <w:t>against the threat of disaster</w:t>
      </w:r>
      <w:r w:rsidRPr="00A24EBA">
        <w:rPr>
          <w:rFonts w:ascii="Amasis MT Pro" w:hAnsi="Amasis MT Pro" w:cstheme="minorHAnsi"/>
        </w:rPr>
        <w:t xml:space="preserve">. We look forward to continuing to work with you. </w:t>
      </w:r>
    </w:p>
    <w:p w14:paraId="604E0568" w14:textId="77777777" w:rsidR="00C82953" w:rsidRPr="00A24EBA" w:rsidRDefault="00C82953" w:rsidP="00C82953">
      <w:pPr>
        <w:pStyle w:val="BodyText"/>
        <w:spacing w:before="1" w:line="278" w:lineRule="auto"/>
        <w:jc w:val="both"/>
        <w:rPr>
          <w:rFonts w:ascii="Amasis MT Pro" w:hAnsi="Amasis MT Pro" w:cstheme="minorHAnsi"/>
        </w:rPr>
      </w:pPr>
    </w:p>
    <w:p w14:paraId="69EBB52B" w14:textId="7A6954CF" w:rsidR="0071021A" w:rsidRPr="00A24EBA" w:rsidRDefault="0071021A" w:rsidP="00C82953">
      <w:pPr>
        <w:pStyle w:val="BodyText"/>
        <w:spacing w:before="1" w:line="278" w:lineRule="auto"/>
        <w:jc w:val="both"/>
        <w:rPr>
          <w:rFonts w:ascii="Amasis MT Pro" w:hAnsi="Amasis MT Pro" w:cstheme="minorHAnsi"/>
        </w:rPr>
      </w:pPr>
      <w:r w:rsidRPr="00A24EBA">
        <w:rPr>
          <w:rFonts w:ascii="Amasis MT Pro" w:hAnsi="Amasis MT Pro" w:cstheme="minorHAnsi"/>
        </w:rPr>
        <w:t xml:space="preserve">Sincerely, </w:t>
      </w:r>
    </w:p>
    <w:p w14:paraId="35E786DB" w14:textId="0E2D4A91" w:rsidR="0071021A" w:rsidRPr="00A24EBA" w:rsidRDefault="0071021A" w:rsidP="00C82953">
      <w:pPr>
        <w:pStyle w:val="BodyText"/>
        <w:spacing w:before="1" w:line="278" w:lineRule="auto"/>
        <w:jc w:val="both"/>
        <w:rPr>
          <w:rFonts w:ascii="Amasis MT Pro" w:hAnsi="Amasis MT Pro" w:cstheme="minorHAnsi"/>
        </w:rPr>
      </w:pPr>
    </w:p>
    <w:p w14:paraId="7A924954" w14:textId="4B181DE1" w:rsidR="0071021A" w:rsidRPr="00A24EBA" w:rsidRDefault="0071021A" w:rsidP="00C82953">
      <w:pPr>
        <w:pStyle w:val="BodyText"/>
        <w:spacing w:before="1" w:line="278" w:lineRule="auto"/>
        <w:jc w:val="both"/>
        <w:rPr>
          <w:rFonts w:ascii="Amasis MT Pro" w:hAnsi="Amasis MT Pro" w:cstheme="minorHAnsi"/>
        </w:rPr>
      </w:pPr>
      <w:r w:rsidRPr="00A24EBA">
        <w:rPr>
          <w:rFonts w:ascii="Amasis MT Pro" w:hAnsi="Amasis MT Pro" w:cstheme="minorHAnsi"/>
        </w:rPr>
        <w:t>[</w:t>
      </w:r>
      <w:r w:rsidRPr="00A24EBA">
        <w:rPr>
          <w:rFonts w:ascii="Amasis MT Pro" w:hAnsi="Amasis MT Pro" w:cstheme="minorHAnsi"/>
          <w:highlight w:val="yellow"/>
        </w:rPr>
        <w:t>Insert Organization Signatories</w:t>
      </w:r>
      <w:r w:rsidRPr="00A24EBA">
        <w:rPr>
          <w:rFonts w:ascii="Amasis MT Pro" w:hAnsi="Amasis MT Pro" w:cstheme="minorHAnsi"/>
        </w:rPr>
        <w:t>]</w:t>
      </w:r>
    </w:p>
    <w:p w14:paraId="52478D1C" w14:textId="18B96CC5" w:rsidR="004F79A6" w:rsidRPr="00A24EBA" w:rsidRDefault="004F79A6" w:rsidP="00C82953">
      <w:pPr>
        <w:jc w:val="both"/>
        <w:rPr>
          <w:rFonts w:ascii="Amasis MT Pro" w:hAnsi="Amasis MT Pro" w:cstheme="minorHAnsi"/>
        </w:rPr>
      </w:pPr>
    </w:p>
    <w:p w14:paraId="1C8E830E" w14:textId="2246807C" w:rsidR="002E2466" w:rsidRPr="00A24EBA" w:rsidRDefault="002E2466" w:rsidP="00C82953">
      <w:pPr>
        <w:jc w:val="both"/>
        <w:rPr>
          <w:rFonts w:ascii="Amasis MT Pro" w:hAnsi="Amasis MT Pro" w:cstheme="minorHAnsi"/>
        </w:rPr>
      </w:pPr>
    </w:p>
    <w:p w14:paraId="05BBEB12" w14:textId="1535B2BC" w:rsidR="002E2466" w:rsidRPr="00A24EBA" w:rsidRDefault="002E2466" w:rsidP="00C82953">
      <w:pPr>
        <w:jc w:val="both"/>
        <w:rPr>
          <w:rFonts w:ascii="Amasis MT Pro" w:hAnsi="Amasis MT Pro" w:cstheme="minorHAnsi"/>
        </w:rPr>
      </w:pPr>
    </w:p>
    <w:p w14:paraId="48169BAE" w14:textId="265F43B2" w:rsidR="002E2466" w:rsidRPr="00A24EBA" w:rsidRDefault="002E2466" w:rsidP="00C82953">
      <w:pPr>
        <w:jc w:val="both"/>
        <w:rPr>
          <w:rFonts w:ascii="Amasis MT Pro" w:hAnsi="Amasis MT Pro" w:cstheme="minorHAnsi"/>
        </w:rPr>
      </w:pPr>
    </w:p>
    <w:p w14:paraId="2FB4C334" w14:textId="44B17CEE" w:rsidR="002E2466" w:rsidRPr="00A24EBA" w:rsidRDefault="002E2466" w:rsidP="00C82953">
      <w:pPr>
        <w:jc w:val="both"/>
        <w:rPr>
          <w:rFonts w:ascii="Amasis MT Pro" w:hAnsi="Amasis MT Pro" w:cstheme="minorHAnsi"/>
        </w:rPr>
      </w:pPr>
    </w:p>
    <w:p w14:paraId="68128489" w14:textId="29735FF3" w:rsidR="002E2466" w:rsidRPr="00A24EBA" w:rsidRDefault="002E2466" w:rsidP="00C82953">
      <w:pPr>
        <w:jc w:val="both"/>
        <w:rPr>
          <w:rFonts w:ascii="Amasis MT Pro" w:hAnsi="Amasis MT Pro" w:cstheme="minorHAnsi"/>
        </w:rPr>
      </w:pPr>
    </w:p>
    <w:p w14:paraId="4A34C17F" w14:textId="64F00545" w:rsidR="002E2466" w:rsidRPr="00A24EBA" w:rsidRDefault="002E2466" w:rsidP="00C82953">
      <w:pPr>
        <w:jc w:val="both"/>
        <w:rPr>
          <w:rFonts w:ascii="Amasis MT Pro" w:hAnsi="Amasis MT Pro" w:cstheme="minorHAnsi"/>
        </w:rPr>
      </w:pPr>
    </w:p>
    <w:p w14:paraId="670703A0" w14:textId="13230FFB" w:rsidR="002E2466" w:rsidRPr="00A24EBA" w:rsidRDefault="002E2466" w:rsidP="00C82953">
      <w:pPr>
        <w:jc w:val="both"/>
        <w:rPr>
          <w:rFonts w:ascii="Amasis MT Pro" w:hAnsi="Amasis MT Pro" w:cstheme="minorHAnsi"/>
        </w:rPr>
      </w:pPr>
    </w:p>
    <w:p w14:paraId="18448E98" w14:textId="77777777" w:rsidR="002E2466" w:rsidRPr="00A24EBA" w:rsidRDefault="002E2466" w:rsidP="00C82953">
      <w:pPr>
        <w:jc w:val="both"/>
        <w:rPr>
          <w:rFonts w:ascii="Amasis MT Pro" w:hAnsi="Amasis MT Pro" w:cstheme="minorHAnsi"/>
        </w:rPr>
      </w:pPr>
    </w:p>
    <w:sectPr w:rsidR="002E2466" w:rsidRPr="00A24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7316A" w14:textId="77777777" w:rsidR="00046801" w:rsidRDefault="00046801" w:rsidP="002E2466">
      <w:pPr>
        <w:spacing w:after="0" w:line="240" w:lineRule="auto"/>
      </w:pPr>
      <w:r>
        <w:separator/>
      </w:r>
    </w:p>
  </w:endnote>
  <w:endnote w:type="continuationSeparator" w:id="0">
    <w:p w14:paraId="05F4FD90" w14:textId="77777777" w:rsidR="00046801" w:rsidRDefault="00046801" w:rsidP="002E2466">
      <w:pPr>
        <w:spacing w:after="0" w:line="240" w:lineRule="auto"/>
      </w:pPr>
      <w:r>
        <w:continuationSeparator/>
      </w:r>
    </w:p>
  </w:endnote>
  <w:endnote w:id="1">
    <w:p w14:paraId="048C9219" w14:textId="77777777" w:rsidR="002E2466" w:rsidRPr="002E2466" w:rsidRDefault="002E2466" w:rsidP="002E2466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1">
        <w:r w:rsidRPr="002E2466">
          <w:rPr>
            <w:rStyle w:val="Hyperlink"/>
          </w:rPr>
          <w:t>http://2021.nibs.org/files/pdfs/ms_v4_overview.pdf</w:t>
        </w:r>
      </w:hyperlink>
    </w:p>
    <w:p w14:paraId="44E2120C" w14:textId="1FCD8B3F" w:rsidR="002E2466" w:rsidRDefault="002E2466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chitype Light">
    <w:altName w:val="Calibri"/>
    <w:charset w:val="00"/>
    <w:family w:val="auto"/>
    <w:pitch w:val="variable"/>
    <w:sig w:usb0="00000007" w:usb1="00000001" w:usb2="00000000" w:usb3="00000000" w:csb0="00000093" w:csb1="00000000"/>
  </w:font>
  <w:font w:name="Amasis MT Pro">
    <w:altName w:val="Amasis MT Pro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E6724" w14:textId="77777777" w:rsidR="00046801" w:rsidRDefault="00046801" w:rsidP="002E2466">
      <w:pPr>
        <w:spacing w:after="0" w:line="240" w:lineRule="auto"/>
      </w:pPr>
      <w:r>
        <w:separator/>
      </w:r>
    </w:p>
  </w:footnote>
  <w:footnote w:type="continuationSeparator" w:id="0">
    <w:p w14:paraId="728B795D" w14:textId="77777777" w:rsidR="00046801" w:rsidRDefault="00046801" w:rsidP="002E2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25D67"/>
    <w:multiLevelType w:val="hybridMultilevel"/>
    <w:tmpl w:val="099273E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20"/>
    <w:rsid w:val="00035246"/>
    <w:rsid w:val="00046801"/>
    <w:rsid w:val="00145291"/>
    <w:rsid w:val="002B03AB"/>
    <w:rsid w:val="002E2466"/>
    <w:rsid w:val="004F5A55"/>
    <w:rsid w:val="004F79A6"/>
    <w:rsid w:val="006475D3"/>
    <w:rsid w:val="006D5311"/>
    <w:rsid w:val="0071021A"/>
    <w:rsid w:val="00752FF8"/>
    <w:rsid w:val="00880E15"/>
    <w:rsid w:val="008B2C7B"/>
    <w:rsid w:val="00A24EBA"/>
    <w:rsid w:val="00AB4420"/>
    <w:rsid w:val="00B56A0F"/>
    <w:rsid w:val="00C82953"/>
    <w:rsid w:val="00D14588"/>
    <w:rsid w:val="00D35B5D"/>
    <w:rsid w:val="00D46BB4"/>
    <w:rsid w:val="00E43C11"/>
    <w:rsid w:val="00F216E9"/>
    <w:rsid w:val="00F72F2D"/>
    <w:rsid w:val="00F85064"/>
    <w:rsid w:val="00FC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06761"/>
  <w15:chartTrackingRefBased/>
  <w15:docId w15:val="{CAE0AA6F-EE3A-4E61-B937-31E2902B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F79A6"/>
    <w:pPr>
      <w:widowControl w:val="0"/>
      <w:autoSpaceDE w:val="0"/>
      <w:autoSpaceDN w:val="0"/>
      <w:spacing w:after="0" w:line="240" w:lineRule="auto"/>
    </w:pPr>
    <w:rPr>
      <w:rFonts w:ascii="Architype Light" w:eastAsia="Architype Light" w:hAnsi="Architype Light" w:cs="Architype Light"/>
    </w:rPr>
  </w:style>
  <w:style w:type="character" w:customStyle="1" w:styleId="BodyTextChar">
    <w:name w:val="Body Text Char"/>
    <w:basedOn w:val="DefaultParagraphFont"/>
    <w:link w:val="BodyText"/>
    <w:uiPriority w:val="1"/>
    <w:rsid w:val="004F79A6"/>
    <w:rPr>
      <w:rFonts w:ascii="Architype Light" w:eastAsia="Architype Light" w:hAnsi="Architype Light" w:cs="Architype Ligh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E246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E24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E246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E24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46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0E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E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E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E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2021.nibs.org/files/pdfs/ms_v4_overview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91137-5E8D-4BE6-A747-7F09D5E0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Nanney, Blake</dc:creator>
  <cp:keywords/>
  <dc:description/>
  <cp:lastModifiedBy>Young, Matthew</cp:lastModifiedBy>
  <cp:revision>2</cp:revision>
  <dcterms:created xsi:type="dcterms:W3CDTF">2022-05-16T14:12:00Z</dcterms:created>
  <dcterms:modified xsi:type="dcterms:W3CDTF">2022-05-16T14:12:00Z</dcterms:modified>
</cp:coreProperties>
</file>